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AC7B80">
      <w:pPr>
        <w:spacing w:after="0" w:line="240" w:lineRule="auto"/>
        <w:ind w:left="6379"/>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A914E4" w:rsidRPr="00A914E4" w:rsidRDefault="00A914E4" w:rsidP="00A914E4">
      <w:pPr>
        <w:spacing w:after="0" w:line="240" w:lineRule="auto"/>
        <w:rPr>
          <w:rFonts w:ascii="Times New Roman" w:eastAsia="Arial, sans-serif" w:hAnsi="Times New Roman" w:cs="Times New Roman"/>
          <w:b/>
          <w:szCs w:val="20"/>
        </w:rPr>
      </w:pPr>
      <w:r w:rsidRPr="00A914E4">
        <w:rPr>
          <w:rFonts w:ascii="Times New Roman" w:eastAsia="Arial, sans-serif" w:hAnsi="Times New Roman" w:cs="Times New Roman"/>
          <w:b/>
          <w:szCs w:val="20"/>
        </w:rPr>
        <w:t xml:space="preserve">AL CREA DC – Ufficio amministrativo             </w:t>
      </w:r>
    </w:p>
    <w:p w:rsidR="00AC7B80" w:rsidRPr="00EE52AF" w:rsidRDefault="00A914E4" w:rsidP="00A914E4">
      <w:pPr>
        <w:spacing w:after="0" w:line="240" w:lineRule="auto"/>
        <w:rPr>
          <w:rFonts w:ascii="Times New Roman" w:hAnsi="Times New Roman" w:cs="Times New Roman"/>
          <w:sz w:val="18"/>
          <w:szCs w:val="18"/>
        </w:rPr>
      </w:pPr>
      <w:r w:rsidRPr="00A914E4">
        <w:rPr>
          <w:rFonts w:ascii="Times New Roman" w:eastAsia="Arial, sans-serif" w:hAnsi="Times New Roman" w:cs="Times New Roman"/>
          <w:b/>
          <w:szCs w:val="20"/>
        </w:rPr>
        <w:t xml:space="preserve">                        di Certificazione delle sementi</w:t>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406C5" w:rsidRPr="004A2E72" w:rsidRDefault="00AC7B80" w:rsidP="00A914E4">
      <w:pPr>
        <w:spacing w:after="0" w:line="240" w:lineRule="auto"/>
        <w:jc w:val="both"/>
        <w:rPr>
          <w:rFonts w:cs="BookAntiqua,Bold"/>
          <w:b/>
          <w:bCs/>
          <w:sz w:val="24"/>
          <w:szCs w:val="24"/>
        </w:rPr>
      </w:pPr>
      <w:r w:rsidRPr="00655B9F">
        <w:rPr>
          <w:rFonts w:ascii="Times New Roman" w:eastAsia="Arial, sans-serif" w:hAnsi="Times New Roman" w:cs="Times New Roman"/>
          <w:b/>
          <w:szCs w:val="20"/>
        </w:rPr>
        <w:t xml:space="preserve">OGGETTO: </w:t>
      </w:r>
      <w:r w:rsidR="00A914E4" w:rsidRPr="00A914E4">
        <w:rPr>
          <w:rFonts w:ascii="Times New Roman" w:eastAsia="Arial, sans-serif" w:hAnsi="Times New Roman" w:cs="Times New Roman"/>
          <w:b/>
          <w:szCs w:val="20"/>
        </w:rPr>
        <w:t>MANIFESTAZIONE D’INTERESSE PER L’INDIVIDUAZIONE DI OPERATORI ECONOMICI SERVIZIO DI MANUTENZIONE DEI MEZZI AGRICOLI DELL’AZIENDA AGRICOLA EMILIA DI CREA-DC DI TAVAZZANO (LO) - CIG: Z86254EACC</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1BF" w:rsidRDefault="00C801BF" w:rsidP="002727C1">
      <w:pPr>
        <w:spacing w:after="0" w:line="240" w:lineRule="auto"/>
      </w:pPr>
      <w:r>
        <w:separator/>
      </w:r>
    </w:p>
  </w:endnote>
  <w:endnote w:type="continuationSeparator" w:id="0">
    <w:p w:rsidR="00C801BF" w:rsidRDefault="00C801BF"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1BF" w:rsidRDefault="00C801BF" w:rsidP="002727C1">
      <w:pPr>
        <w:spacing w:after="0" w:line="240" w:lineRule="auto"/>
      </w:pPr>
      <w:r>
        <w:separator/>
      </w:r>
    </w:p>
  </w:footnote>
  <w:footnote w:type="continuationSeparator" w:id="0">
    <w:p w:rsidR="00C801BF" w:rsidRDefault="00C801BF"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405"/>
    <w:rsid w:val="0001349F"/>
    <w:rsid w:val="000406C5"/>
    <w:rsid w:val="000B366D"/>
    <w:rsid w:val="000D4D8F"/>
    <w:rsid w:val="00130705"/>
    <w:rsid w:val="001A456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A1356F"/>
    <w:rsid w:val="00A60670"/>
    <w:rsid w:val="00A82AEC"/>
    <w:rsid w:val="00A90711"/>
    <w:rsid w:val="00A914E4"/>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1279</Words>
  <Characters>7296</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10</cp:revision>
  <cp:lastPrinted>2015-07-20T08:37:00Z</cp:lastPrinted>
  <dcterms:created xsi:type="dcterms:W3CDTF">2018-07-25T11:36:00Z</dcterms:created>
  <dcterms:modified xsi:type="dcterms:W3CDTF">2019-03-01T15:22:00Z</dcterms:modified>
</cp:coreProperties>
</file>